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9696" w14:textId="6F968E8C" w:rsidR="00682575" w:rsidRPr="00F30339" w:rsidRDefault="001A67CB" w:rsidP="00F30339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  <w:bookmarkStart w:id="0" w:name="_Toc464666597"/>
      <w:r w:rsidRPr="00F30339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>Código</w:t>
      </w:r>
      <w:r w:rsidR="00682575" w:rsidRPr="00F30339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 xml:space="preserve"> de asignatura: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76"/>
        <w:gridCol w:w="5028"/>
      </w:tblGrid>
      <w:tr w:rsidR="00682575" w:rsidRPr="00F30339" w14:paraId="213C43B4" w14:textId="77777777" w:rsidTr="00195CFA">
        <w:trPr>
          <w:jc w:val="center"/>
        </w:trPr>
        <w:tc>
          <w:tcPr>
            <w:tcW w:w="4476" w:type="dxa"/>
          </w:tcPr>
          <w:p w14:paraId="6DFC2A13" w14:textId="3EF19C62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Nombre del programa académico</w:t>
            </w:r>
          </w:p>
        </w:tc>
        <w:tc>
          <w:tcPr>
            <w:tcW w:w="5028" w:type="dxa"/>
          </w:tcPr>
          <w:p w14:paraId="7DE6FB1B" w14:textId="3B70638F" w:rsidR="00682575" w:rsidRPr="00F30339" w:rsidRDefault="00612301" w:rsidP="00F30339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ESPECIALIZACIÓN EN DERECHO ADMINISTRATIVO</w:t>
            </w:r>
          </w:p>
        </w:tc>
      </w:tr>
      <w:tr w:rsidR="00682575" w:rsidRPr="00F30339" w14:paraId="3EC87C12" w14:textId="77777777" w:rsidTr="00195CFA">
        <w:trPr>
          <w:jc w:val="center"/>
        </w:trPr>
        <w:tc>
          <w:tcPr>
            <w:tcW w:w="4476" w:type="dxa"/>
          </w:tcPr>
          <w:p w14:paraId="1FFE24D6" w14:textId="675BC3CC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Nombre completo de la asignatura</w:t>
            </w:r>
          </w:p>
        </w:tc>
        <w:tc>
          <w:tcPr>
            <w:tcW w:w="5028" w:type="dxa"/>
          </w:tcPr>
          <w:p w14:paraId="73D7F46A" w14:textId="002455CA" w:rsidR="00682575" w:rsidRPr="00F30339" w:rsidRDefault="00982F3E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Contencioso</w:t>
            </w: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Administrativo</w:t>
            </w:r>
          </w:p>
        </w:tc>
      </w:tr>
      <w:tr w:rsidR="00682575" w:rsidRPr="00F30339" w14:paraId="681E50FB" w14:textId="77777777" w:rsidTr="00195CFA">
        <w:trPr>
          <w:jc w:val="center"/>
        </w:trPr>
        <w:tc>
          <w:tcPr>
            <w:tcW w:w="4476" w:type="dxa"/>
          </w:tcPr>
          <w:p w14:paraId="2E003A01" w14:textId="6134C900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Área académica o categoría</w:t>
            </w:r>
          </w:p>
        </w:tc>
        <w:tc>
          <w:tcPr>
            <w:tcW w:w="5028" w:type="dxa"/>
          </w:tcPr>
          <w:p w14:paraId="59BDF9A0" w14:textId="5D3FA530" w:rsidR="00682575" w:rsidRPr="00F30339" w:rsidRDefault="008962D4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Derecho Administrativo</w:t>
            </w:r>
          </w:p>
        </w:tc>
      </w:tr>
      <w:tr w:rsidR="00682575" w:rsidRPr="00F30339" w14:paraId="0420127B" w14:textId="77777777" w:rsidTr="00195CFA">
        <w:trPr>
          <w:jc w:val="center"/>
        </w:trPr>
        <w:tc>
          <w:tcPr>
            <w:tcW w:w="4476" w:type="dxa"/>
          </w:tcPr>
          <w:p w14:paraId="0C718EFB" w14:textId="73B20701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Semestre y año de actualización</w:t>
            </w:r>
          </w:p>
        </w:tc>
        <w:tc>
          <w:tcPr>
            <w:tcW w:w="5028" w:type="dxa"/>
          </w:tcPr>
          <w:p w14:paraId="7B86F98A" w14:textId="3DD5D2E8" w:rsidR="00682575" w:rsidRPr="00F30339" w:rsidRDefault="00F074F2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I - 202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0</w:t>
            </w:r>
          </w:p>
        </w:tc>
      </w:tr>
      <w:tr w:rsidR="00D30F4C" w:rsidRPr="00F30339" w14:paraId="78C6B034" w14:textId="77777777" w:rsidTr="00195CFA">
        <w:trPr>
          <w:jc w:val="center"/>
        </w:trPr>
        <w:tc>
          <w:tcPr>
            <w:tcW w:w="4476" w:type="dxa"/>
          </w:tcPr>
          <w:p w14:paraId="2E7CE1F8" w14:textId="72EF8873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Semestre y año en que se imparte</w:t>
            </w:r>
          </w:p>
        </w:tc>
        <w:tc>
          <w:tcPr>
            <w:tcW w:w="5028" w:type="dxa"/>
          </w:tcPr>
          <w:p w14:paraId="12E867AD" w14:textId="7A897F33" w:rsidR="00F074F2" w:rsidRPr="00F30339" w:rsidRDefault="00982F3E" w:rsidP="00F30339">
            <w:pPr>
              <w:pStyle w:val="NormalWeb"/>
              <w:spacing w:line="276" w:lineRule="auto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E</w:t>
            </w:r>
            <w:r w:rsidRPr="00F30339">
              <w:rPr>
                <w:rFonts w:ascii="Century Gothic" w:hAnsi="Century Gothic"/>
                <w:sz w:val="22"/>
                <w:szCs w:val="22"/>
              </w:rPr>
              <w:t>studio para determinar la factibilidad, para la apertura del programa académico de Especialización en Derecho Administrativo</w:t>
            </w:r>
          </w:p>
          <w:p w14:paraId="07F5B8FE" w14:textId="77777777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E624FE" w:rsidRPr="00F30339" w14:paraId="485E1BC5" w14:textId="77777777" w:rsidTr="00195CFA">
        <w:trPr>
          <w:jc w:val="center"/>
        </w:trPr>
        <w:tc>
          <w:tcPr>
            <w:tcW w:w="4476" w:type="dxa"/>
          </w:tcPr>
          <w:p w14:paraId="181DDB30" w14:textId="5467E0F9" w:rsidR="00E624FE" w:rsidRPr="00F30339" w:rsidRDefault="00E624FE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Tipo de asignatura</w:t>
            </w:r>
          </w:p>
        </w:tc>
        <w:tc>
          <w:tcPr>
            <w:tcW w:w="5028" w:type="dxa"/>
          </w:tcPr>
          <w:p w14:paraId="4C6E8E83" w14:textId="45B0FCC1" w:rsidR="00E624FE" w:rsidRPr="00F30339" w:rsidRDefault="00E624FE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[ 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X</w:t>
            </w: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 ] Obligatoria     [  ] Electiva</w:t>
            </w:r>
          </w:p>
        </w:tc>
      </w:tr>
      <w:tr w:rsidR="00E624FE" w:rsidRPr="00F30339" w14:paraId="2404EE35" w14:textId="77777777" w:rsidTr="00195CFA">
        <w:trPr>
          <w:jc w:val="center"/>
        </w:trPr>
        <w:tc>
          <w:tcPr>
            <w:tcW w:w="4476" w:type="dxa"/>
          </w:tcPr>
          <w:p w14:paraId="57ACD940" w14:textId="6BCF37B2" w:rsidR="00E624FE" w:rsidRPr="00F30339" w:rsidRDefault="00E624FE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Número de créditos </w:t>
            </w:r>
          </w:p>
        </w:tc>
        <w:tc>
          <w:tcPr>
            <w:tcW w:w="5028" w:type="dxa"/>
          </w:tcPr>
          <w:p w14:paraId="1D175AD9" w14:textId="79E0B7E3" w:rsidR="00E624FE" w:rsidRPr="00F30339" w:rsidRDefault="00982F3E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3</w:t>
            </w:r>
            <w:r w:rsidR="00F074F2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créditos</w:t>
            </w:r>
            <w:r w:rsidR="00F074F2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= X</w:t>
            </w:r>
            <w:r w:rsidR="00A70FE7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horas de trabajo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96</w:t>
            </w:r>
          </w:p>
        </w:tc>
      </w:tr>
      <w:tr w:rsidR="00682575" w:rsidRPr="00F30339" w14:paraId="753E2BBC" w14:textId="77777777" w:rsidTr="00195CFA">
        <w:trPr>
          <w:jc w:val="center"/>
        </w:trPr>
        <w:tc>
          <w:tcPr>
            <w:tcW w:w="4476" w:type="dxa"/>
          </w:tcPr>
          <w:p w14:paraId="2B35448C" w14:textId="143579D9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Director o contacto del programa </w:t>
            </w:r>
          </w:p>
        </w:tc>
        <w:tc>
          <w:tcPr>
            <w:tcW w:w="5028" w:type="dxa"/>
          </w:tcPr>
          <w:p w14:paraId="359376B7" w14:textId="4655A538" w:rsidR="00682575" w:rsidRPr="00F30339" w:rsidRDefault="00682575" w:rsidP="00F30339">
            <w:p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D30F4C" w:rsidRPr="00F30339" w14:paraId="165D2963" w14:textId="77777777" w:rsidTr="00195CFA">
        <w:trPr>
          <w:jc w:val="center"/>
        </w:trPr>
        <w:tc>
          <w:tcPr>
            <w:tcW w:w="4476" w:type="dxa"/>
          </w:tcPr>
          <w:p w14:paraId="7BE25399" w14:textId="3A0572DB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Coordinador o contacto de la asignatura</w:t>
            </w:r>
          </w:p>
        </w:tc>
        <w:tc>
          <w:tcPr>
            <w:tcW w:w="5028" w:type="dxa"/>
          </w:tcPr>
          <w:p w14:paraId="34AE1B61" w14:textId="5EB01DCC" w:rsidR="00D30F4C" w:rsidRPr="00F30339" w:rsidRDefault="00D30F4C" w:rsidP="00F30339">
            <w:p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5807CA" w:rsidRPr="00F30339" w14:paraId="2C53B030" w14:textId="77777777" w:rsidTr="00195CFA">
        <w:trPr>
          <w:jc w:val="center"/>
        </w:trPr>
        <w:tc>
          <w:tcPr>
            <w:tcW w:w="4476" w:type="dxa"/>
          </w:tcPr>
          <w:p w14:paraId="48F0AFC0" w14:textId="46735D6F" w:rsidR="005807CA" w:rsidRPr="00F30339" w:rsidRDefault="005807CA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Horario propuesto</w:t>
            </w:r>
          </w:p>
        </w:tc>
        <w:tc>
          <w:tcPr>
            <w:tcW w:w="5028" w:type="dxa"/>
          </w:tcPr>
          <w:p w14:paraId="54932733" w14:textId="1624430B" w:rsidR="005807CA" w:rsidRPr="00F30339" w:rsidRDefault="00982F3E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Presencial</w:t>
            </w:r>
          </w:p>
        </w:tc>
      </w:tr>
    </w:tbl>
    <w:p w14:paraId="44554E93" w14:textId="77777777" w:rsidR="00F074F2" w:rsidRPr="00F30339" w:rsidRDefault="00F074F2" w:rsidP="00F30339">
      <w:pPr>
        <w:spacing w:line="276" w:lineRule="auto"/>
        <w:jc w:val="center"/>
        <w:rPr>
          <w:rFonts w:ascii="Century Gothic" w:eastAsia="Times New Roman" w:hAnsi="Century Gothic" w:cs="Times New Roman"/>
          <w:color w:val="000000"/>
          <w:kern w:val="36"/>
          <w:sz w:val="22"/>
          <w:szCs w:val="22"/>
          <w:lang w:eastAsia="pt-PT"/>
        </w:rPr>
      </w:pPr>
    </w:p>
    <w:p w14:paraId="71554033" w14:textId="3DFA3F25" w:rsidR="00682575" w:rsidRPr="00F30339" w:rsidRDefault="00682575" w:rsidP="00F30339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  <w:r w:rsidRPr="00F30339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>Descripción y contenidos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682575" w:rsidRPr="00F30339" w14:paraId="01A7EB03" w14:textId="77777777" w:rsidTr="00682575">
        <w:tc>
          <w:tcPr>
            <w:tcW w:w="10055" w:type="dxa"/>
          </w:tcPr>
          <w:p w14:paraId="1B0B9173" w14:textId="37DD1961" w:rsidR="00E624FE" w:rsidRPr="00F30339" w:rsidRDefault="00E624FE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Breve descripción</w:t>
            </w:r>
          </w:p>
          <w:p w14:paraId="0C309C82" w14:textId="117D0332" w:rsidR="00E624FE" w:rsidRPr="00F30339" w:rsidRDefault="00E624FE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i/>
                <w:color w:val="000000"/>
                <w:sz w:val="22"/>
                <w:szCs w:val="22"/>
                <w:lang w:val="es-ES_tradnl" w:eastAsia="pt-PT"/>
              </w:rPr>
            </w:pPr>
          </w:p>
          <w:p w14:paraId="143482DF" w14:textId="788F8152" w:rsidR="001A6D6C" w:rsidRPr="001A6D6C" w:rsidRDefault="001A6D6C" w:rsidP="001A6D6C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Este curso está especialmente diseñado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para preparar al estudiante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del programa de Especialización en Derecho Administrativo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la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Universidad Tecnológica del Chocó de manera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específica, en la práctica judicial, desde cualquiera de los roles posibles.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bordaremos el juicio en materia contenciosa administrativa, en donde la palabra, el argumento, la experticia y habilidad en el manejo del escenario judicial y de las audiencias, es determinante para un óptimo desempeño profesional.</w:t>
            </w:r>
          </w:p>
          <w:p w14:paraId="3D8D697F" w14:textId="77777777" w:rsidR="001A6D6C" w:rsidRPr="001A6D6C" w:rsidRDefault="001A6D6C" w:rsidP="001A6D6C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751507B9" w14:textId="68F7C3F2" w:rsidR="001A6D6C" w:rsidRPr="001A6D6C" w:rsidRDefault="001A6D6C" w:rsidP="001A6D6C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EL proceso ordinario, el ejecutivos, los especiales, el derecho de postulación, las nulidades, los recursos, las partes procesales y terceros dentro del proceso contencioso administrativo serán objeto de estudio y debate en el desarrollo de esta asignatura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.</w:t>
            </w:r>
          </w:p>
          <w:p w14:paraId="625212CB" w14:textId="48D5B949" w:rsidR="00044865" w:rsidRPr="00F30339" w:rsidRDefault="00044865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</w:pPr>
          </w:p>
        </w:tc>
      </w:tr>
      <w:tr w:rsidR="00682575" w:rsidRPr="00F30339" w14:paraId="7E6DABA1" w14:textId="77777777" w:rsidTr="00682575">
        <w:tc>
          <w:tcPr>
            <w:tcW w:w="10055" w:type="dxa"/>
          </w:tcPr>
          <w:p w14:paraId="462D156D" w14:textId="198A44F1" w:rsidR="00E624FE" w:rsidRPr="00F30339" w:rsidRDefault="00E624FE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Objetivos</w:t>
            </w:r>
          </w:p>
          <w:p w14:paraId="52565DFA" w14:textId="00F4571F" w:rsidR="00226F5E" w:rsidRPr="00F30339" w:rsidRDefault="00226F5E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21EF8FD5" w14:textId="7671A315" w:rsidR="00044865" w:rsidRPr="00F30339" w:rsidRDefault="001A6D6C" w:rsidP="001A6D6C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>E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 xml:space="preserve">n primera medida se hará un estudio de contextualización acerca del objeto, alcances y características del Proceso Contencioso Administrativo en Colombia, así mismo un esbozo de sus generalidades.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>Posteriormente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 xml:space="preserve">,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>nos dispondremos</w:t>
            </w:r>
            <w:r w:rsidRPr="001A6D6C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 xml:space="preserve"> a hacer una referencia acerca de las técnicas propias de juicio oral administrativo, desarrollando de manera específica los medios de control mas comunes de la Justicia Administrativa, sus reglas, fines, principios y su utilidad. </w:t>
            </w:r>
          </w:p>
        </w:tc>
      </w:tr>
      <w:tr w:rsidR="00682575" w:rsidRPr="00F30339" w14:paraId="48474766" w14:textId="77777777" w:rsidTr="00682575">
        <w:tc>
          <w:tcPr>
            <w:tcW w:w="10055" w:type="dxa"/>
          </w:tcPr>
          <w:p w14:paraId="43B129B7" w14:textId="4B6798CD" w:rsidR="00387326" w:rsidRPr="00F30339" w:rsidRDefault="00E624FE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Resultados</w:t>
            </w:r>
            <w:r w:rsidR="00C577C1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aprendizaje</w:t>
            </w:r>
          </w:p>
          <w:p w14:paraId="528EB094" w14:textId="77777777" w:rsidR="002173C6" w:rsidRPr="00F30339" w:rsidRDefault="002173C6" w:rsidP="00F30339">
            <w:pPr>
              <w:spacing w:line="276" w:lineRule="auto"/>
              <w:rPr>
                <w:rFonts w:ascii="Century Gothic" w:eastAsia="Times" w:hAnsi="Century Gothic" w:cs="Times"/>
                <w:color w:val="000000"/>
                <w:sz w:val="22"/>
                <w:szCs w:val="22"/>
              </w:rPr>
            </w:pPr>
          </w:p>
          <w:p w14:paraId="6E20D965" w14:textId="4B1091CB" w:rsidR="00BA7681" w:rsidRPr="00F30339" w:rsidRDefault="008962D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val="es-CO"/>
              </w:rPr>
            </w:pPr>
            <w:r w:rsidRPr="00F30339">
              <w:rPr>
                <w:rFonts w:ascii="Century Gothic" w:hAnsi="Century Gothic"/>
                <w:sz w:val="22"/>
                <w:szCs w:val="22"/>
                <w:lang w:val="es-CO"/>
              </w:rPr>
              <w:t>Comprensión precisa</w:t>
            </w:r>
            <w:r w:rsidR="00BA7681" w:rsidRPr="00F30339">
              <w:rPr>
                <w:rFonts w:ascii="Century Gothic" w:hAnsi="Century Gothic"/>
                <w:sz w:val="22"/>
                <w:szCs w:val="22"/>
                <w:lang w:val="es-CO"/>
              </w:rPr>
              <w:t xml:space="preserve"> </w:t>
            </w:r>
            <w:r w:rsidRPr="00F30339">
              <w:rPr>
                <w:rFonts w:ascii="Century Gothic" w:hAnsi="Century Gothic"/>
                <w:sz w:val="22"/>
                <w:szCs w:val="22"/>
                <w:lang w:val="es-CO"/>
              </w:rPr>
              <w:t>desde lo</w:t>
            </w:r>
            <w:r w:rsidR="00BA7681" w:rsidRPr="00F30339">
              <w:rPr>
                <w:rFonts w:ascii="Century Gothic" w:hAnsi="Century Gothic"/>
                <w:sz w:val="22"/>
                <w:szCs w:val="22"/>
                <w:lang w:val="es-CO"/>
              </w:rPr>
              <w:t xml:space="preserve"> teórico</w:t>
            </w:r>
            <w:r w:rsidRPr="00F30339">
              <w:rPr>
                <w:rFonts w:ascii="Century Gothic" w:hAnsi="Century Gothic"/>
                <w:sz w:val="22"/>
                <w:szCs w:val="22"/>
                <w:lang w:val="es-CO"/>
              </w:rPr>
              <w:t>-dogmático</w:t>
            </w:r>
            <w:r w:rsidR="00BA7681" w:rsidRPr="00F30339">
              <w:rPr>
                <w:rFonts w:ascii="Century Gothic" w:hAnsi="Century Gothic"/>
                <w:sz w:val="22"/>
                <w:szCs w:val="22"/>
                <w:lang w:val="es-CO"/>
              </w:rPr>
              <w:t xml:space="preserve"> y normativo </w:t>
            </w:r>
            <w:r w:rsidRPr="00F30339">
              <w:rPr>
                <w:rFonts w:ascii="Century Gothic" w:hAnsi="Century Gothic"/>
                <w:sz w:val="22"/>
                <w:szCs w:val="22"/>
                <w:lang w:val="es-CO"/>
              </w:rPr>
              <w:t>de la Teoría del Acto Administrativo.</w:t>
            </w:r>
          </w:p>
          <w:p w14:paraId="3C40CD56" w14:textId="6B5661B5" w:rsidR="006D38A3" w:rsidRPr="00F30339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ES_tradnl"/>
              </w:rPr>
              <w:lastRenderedPageBreak/>
              <w:t>Comprender</w:t>
            </w:r>
            <w:r w:rsidRPr="001A6D6C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ES_tradnl"/>
              </w:rPr>
              <w:t xml:space="preserve"> de manera crítica y esencial el proceso contencioso administrativo en Colombia</w:t>
            </w:r>
            <w:r w:rsidR="00BA7681" w:rsidRPr="00F30339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>.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 </w:t>
            </w:r>
          </w:p>
          <w:p w14:paraId="40977057" w14:textId="583DBC46" w:rsidR="006D38A3" w:rsidRPr="00F30339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Dominar  con propiedad los 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acontecimientos sustanciales y procesales del proceso ordinario administrativo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4D11EC70" w14:textId="7677E6EB" w:rsidR="00BA7681" w:rsidRPr="00F30339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Comprensión de parte de los estudiantes sobre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fundamentos esenciales del Proceso Contencios</w:t>
            </w: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o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Administrativo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08A51344" w14:textId="5B92E0E8" w:rsidR="006D38A3" w:rsidRPr="00F30339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Conocer ampliamente e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l desarrollo y objeto del proceso ordinario </w:t>
            </w: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contencioso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administrativa</w:t>
            </w:r>
            <w:r w:rsidR="008962D4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.</w:t>
            </w:r>
          </w:p>
          <w:p w14:paraId="4483F7F4" w14:textId="4DCD62A8" w:rsidR="006D38A3" w:rsidRPr="00F30339" w:rsidRDefault="008962D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El futuro especialista en Derecho Administrativo de la Universidad Tecnológica del Chocó </w:t>
            </w:r>
            <w:r w:rsid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tendrá la capacidad de </w:t>
            </w:r>
            <w:r w:rsid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e</w:t>
            </w:r>
            <w:r w:rsidR="001A6D6C"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xponer los principios y fundamentos del proceso contencioso administrativo colombiano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54915608" w14:textId="2B25187D" w:rsidR="006D38A3" w:rsidRPr="00F30339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Ejecutar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desde cualquier rol, </w:t>
            </w: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cada una de las etapas de 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un proceso ordinario en la justicia administrativa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321E6611" w14:textId="7CD9E080" w:rsidR="006D38A3" w:rsidRPr="001A6D6C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Dominar con amplitud e</w:t>
            </w:r>
            <w:r w:rsidRPr="001A6D6C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l objeto y características de cada uno de los medios de control vistos en esta unidad</w:t>
            </w:r>
            <w:r w:rsidR="006D38A3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0E93B6E9" w14:textId="1F4B0BAB" w:rsidR="001A6D6C" w:rsidRPr="001A6D6C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ES_tradnl"/>
              </w:rPr>
              <w:t>Conocer y dominar con propiedad e</w:t>
            </w:r>
            <w:r w:rsidRPr="001A6D6C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ES_tradnl"/>
              </w:rPr>
              <w:t>l procedimiento, requisitos y alcances de cada uno de los medios de control que se adelanten en la justicia administrativa y que fueron estudiados en esta unidad</w:t>
            </w:r>
            <w:r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ES_tradnl"/>
              </w:rPr>
              <w:t>.</w:t>
            </w:r>
          </w:p>
          <w:p w14:paraId="5BC7CCDD" w14:textId="22E9A35F" w:rsidR="001A6D6C" w:rsidRPr="00F30339" w:rsidRDefault="001A6D6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" w:hAnsi="Century Gothic" w:cs="Times"/>
                <w:bCs/>
                <w:color w:val="000000"/>
                <w:sz w:val="22"/>
                <w:szCs w:val="22"/>
                <w:lang w:val="es-ES_tradnl"/>
              </w:rPr>
              <w:t>El especialista en Derecho Administrativo deberá</w:t>
            </w:r>
            <w:r w:rsidRPr="001A6D6C">
              <w:rPr>
                <w:rFonts w:ascii="Century Gothic" w:eastAsia="Times" w:hAnsi="Century Gothic" w:cs="Times"/>
                <w:bCs/>
                <w:color w:val="000000"/>
                <w:sz w:val="22"/>
                <w:szCs w:val="22"/>
                <w:lang w:val="es-ES_tradnl"/>
              </w:rPr>
              <w:t xml:space="preserve"> ser capaz de adelantar como profesional del derecho, cualquier medio de control contencioso administrativo visto en esta unidad</w:t>
            </w:r>
          </w:p>
          <w:p w14:paraId="505E2F3E" w14:textId="272DF0A7" w:rsidR="00BA7681" w:rsidRPr="00F30339" w:rsidRDefault="00BA7681" w:rsidP="00F30339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</w:tc>
      </w:tr>
      <w:tr w:rsidR="00682575" w:rsidRPr="00F30339" w14:paraId="77DE327E" w14:textId="77777777" w:rsidTr="00682575">
        <w:tc>
          <w:tcPr>
            <w:tcW w:w="10055" w:type="dxa"/>
          </w:tcPr>
          <w:p w14:paraId="69C4F80F" w14:textId="265E49BE" w:rsidR="00387326" w:rsidRPr="00F30339" w:rsidRDefault="00387326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Contenido</w:t>
            </w:r>
          </w:p>
          <w:p w14:paraId="55C1ADB1" w14:textId="77777777" w:rsidR="0091053C" w:rsidRPr="00F30339" w:rsidRDefault="0091053C" w:rsidP="00F30339">
            <w:pPr>
              <w:pStyle w:val="Prrafodelista"/>
              <w:spacing w:line="276" w:lineRule="auto"/>
              <w:ind w:left="1080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  <w:p w14:paraId="63E0009D" w14:textId="51215C08" w:rsidR="003154C7" w:rsidRPr="00DF0086" w:rsidRDefault="001A6D6C" w:rsidP="001A6D6C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DF008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El Proceso Contencioso Administrativo: Generalidades y el Proceso Ordinario</w:t>
            </w:r>
            <w:r w:rsidR="008962D4" w:rsidRPr="00DF008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: </w:t>
            </w:r>
            <w:r w:rsidR="00B446B2" w:rsidRPr="00DF008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</w:t>
            </w:r>
          </w:p>
          <w:p w14:paraId="4634E6AE" w14:textId="77777777" w:rsidR="001A6D6C" w:rsidRPr="00DF0086" w:rsidRDefault="001A6D6C" w:rsidP="00DF0086">
            <w:pPr>
              <w:pStyle w:val="Prrafodelista"/>
              <w:numPr>
                <w:ilvl w:val="0"/>
                <w:numId w:val="28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  <w:lang w:val="es-ES_tradnl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Naturaleza jurídica del proceso contencioso administrativo</w:t>
            </w:r>
          </w:p>
          <w:p w14:paraId="76826EFC" w14:textId="77777777" w:rsidR="001A6D6C" w:rsidRPr="00DF0086" w:rsidRDefault="001A6D6C" w:rsidP="00DF0086">
            <w:pPr>
              <w:pStyle w:val="Prrafodelista"/>
              <w:numPr>
                <w:ilvl w:val="0"/>
                <w:numId w:val="28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  <w:lang w:val="es-ES_tradnl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El procedimiento ordinario</w:t>
            </w:r>
          </w:p>
          <w:p w14:paraId="04E8A838" w14:textId="77777777" w:rsidR="001A6D6C" w:rsidRPr="00DF0086" w:rsidRDefault="001A6D6C" w:rsidP="00DF0086">
            <w:pPr>
              <w:pStyle w:val="Prrafodelista"/>
              <w:numPr>
                <w:ilvl w:val="0"/>
                <w:numId w:val="28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  <w:lang w:val="es-ES_tradnl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Medios de impugnación</w:t>
            </w:r>
          </w:p>
          <w:p w14:paraId="6C8A2AC2" w14:textId="77777777" w:rsidR="001A6D6C" w:rsidRPr="00DF0086" w:rsidRDefault="001A6D6C" w:rsidP="00DF0086">
            <w:pPr>
              <w:pStyle w:val="Prrafodelista"/>
              <w:numPr>
                <w:ilvl w:val="0"/>
                <w:numId w:val="28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  <w:lang w:val="es-ES_tradnl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La terminación del proceso</w:t>
            </w:r>
          </w:p>
          <w:p w14:paraId="0B0BD364" w14:textId="0B973A15" w:rsidR="00387326" w:rsidRPr="00DF0086" w:rsidRDefault="001A6D6C" w:rsidP="00DF0086">
            <w:pPr>
              <w:pStyle w:val="Prrafodelista"/>
              <w:numPr>
                <w:ilvl w:val="0"/>
                <w:numId w:val="28"/>
              </w:numPr>
              <w:spacing w:line="276" w:lineRule="auto"/>
              <w:ind w:left="1447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Otros aspectos procedimentales en el proceso ordinario</w:t>
            </w:r>
          </w:p>
          <w:p w14:paraId="4CCC2B1F" w14:textId="77777777" w:rsidR="00DF0086" w:rsidRPr="00DF0086" w:rsidRDefault="00DF0086" w:rsidP="00DF0086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  <w:p w14:paraId="156B056B" w14:textId="77247475" w:rsidR="00F30339" w:rsidRPr="00DF0086" w:rsidRDefault="00DF0086" w:rsidP="00F30339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DF008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De los medios de control en el proceso contencioso administrativo.</w:t>
            </w:r>
            <w:r w:rsidR="003154C7" w:rsidRPr="00DF0086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:</w:t>
            </w:r>
            <w:r w:rsidR="003154C7" w:rsidRPr="00DF0086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  <w:p w14:paraId="0844C963" w14:textId="60BFC821" w:rsidR="00DF0086" w:rsidRPr="00DF0086" w:rsidRDefault="00DF0086" w:rsidP="00DF0086">
            <w:pPr>
              <w:pStyle w:val="Prrafodelista"/>
              <w:numPr>
                <w:ilvl w:val="0"/>
                <w:numId w:val="29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</w:rPr>
            </w:pPr>
            <w:r w:rsidRPr="00DF0086">
              <w:rPr>
                <w:rFonts w:ascii="Century Gothic" w:eastAsia="Times New Roman" w:hAnsi="Century Gothic"/>
                <w:sz w:val="22"/>
              </w:rPr>
              <w:t xml:space="preserve">La Acción de Nulidad y Restablecimiento </w:t>
            </w: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 xml:space="preserve">del Derecho. </w:t>
            </w:r>
          </w:p>
          <w:p w14:paraId="51EE8200" w14:textId="77777777" w:rsidR="00DF0086" w:rsidRPr="00DF0086" w:rsidRDefault="00DF0086" w:rsidP="00DF0086">
            <w:pPr>
              <w:pStyle w:val="Prrafodelista"/>
              <w:numPr>
                <w:ilvl w:val="0"/>
                <w:numId w:val="29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La acción de reparación directa</w:t>
            </w:r>
          </w:p>
          <w:p w14:paraId="45FE2C31" w14:textId="5E094F42" w:rsidR="00DF0086" w:rsidRPr="00DF0086" w:rsidRDefault="00DF0086" w:rsidP="00DF0086">
            <w:pPr>
              <w:pStyle w:val="Prrafodelista"/>
              <w:numPr>
                <w:ilvl w:val="0"/>
                <w:numId w:val="29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  <w:lang w:val="es-ES_tradnl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La Acción Contractual</w:t>
            </w:r>
            <w:bookmarkStart w:id="1" w:name="_GoBack"/>
            <w:bookmarkEnd w:id="1"/>
          </w:p>
          <w:p w14:paraId="42F226BF" w14:textId="77777777" w:rsidR="00DF0086" w:rsidRPr="00DF0086" w:rsidRDefault="00DF0086" w:rsidP="00DF0086">
            <w:pPr>
              <w:pStyle w:val="Prrafodelista"/>
              <w:numPr>
                <w:ilvl w:val="0"/>
                <w:numId w:val="29"/>
              </w:numPr>
              <w:spacing w:after="200" w:line="276" w:lineRule="auto"/>
              <w:ind w:left="1447"/>
              <w:jc w:val="both"/>
              <w:rPr>
                <w:rFonts w:ascii="Century Gothic" w:eastAsia="Times New Roman" w:hAnsi="Century Gothic"/>
                <w:sz w:val="22"/>
                <w:lang w:val="es-ES_tradnl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La Acción Electoral</w:t>
            </w:r>
          </w:p>
          <w:p w14:paraId="718AE0C7" w14:textId="5EC54A25" w:rsidR="00D84756" w:rsidRPr="00F30339" w:rsidRDefault="00DF0086" w:rsidP="00DF0086">
            <w:pPr>
              <w:pStyle w:val="Prrafodelista"/>
              <w:spacing w:line="276" w:lineRule="auto"/>
              <w:ind w:left="1447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DF0086">
              <w:rPr>
                <w:rFonts w:ascii="Century Gothic" w:eastAsia="Times New Roman" w:hAnsi="Century Gothic"/>
                <w:sz w:val="22"/>
                <w:lang w:val="es-ES_tradnl"/>
              </w:rPr>
              <w:t>La Acción Ejecutiva</w:t>
            </w:r>
            <w:r w:rsidR="00D84756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</w:t>
            </w:r>
          </w:p>
        </w:tc>
      </w:tr>
      <w:tr w:rsidR="00682575" w:rsidRPr="00F30339" w14:paraId="2655D589" w14:textId="77777777" w:rsidTr="00682575">
        <w:tc>
          <w:tcPr>
            <w:tcW w:w="10055" w:type="dxa"/>
          </w:tcPr>
          <w:p w14:paraId="322B7ECD" w14:textId="205EC93A" w:rsidR="009552DC" w:rsidRPr="00F30339" w:rsidRDefault="009552DC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Requisitos</w:t>
            </w:r>
          </w:p>
          <w:p w14:paraId="6F5A8A70" w14:textId="77777777" w:rsidR="0091053C" w:rsidRPr="00F30339" w:rsidRDefault="0091053C" w:rsidP="00F30339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0098A3BD" w14:textId="77777777" w:rsidR="009E06AC" w:rsidRPr="00F30339" w:rsidRDefault="009E06A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Titulo de abogado o carreras afines. </w:t>
            </w:r>
          </w:p>
          <w:p w14:paraId="44E3F118" w14:textId="55DDF595" w:rsidR="009E06AC" w:rsidRPr="00F30339" w:rsidRDefault="009E06A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Presentar su postulación ante el jefe del p</w:t>
            </w:r>
            <w:r w:rsidR="0066587F"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rograma, adjuntando acta de grado</w:t>
            </w: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 o grado académico. </w:t>
            </w:r>
          </w:p>
          <w:p w14:paraId="73A3AA2A" w14:textId="77777777" w:rsidR="009E06AC" w:rsidRPr="00F30339" w:rsidRDefault="009E06AC" w:rsidP="00F30339">
            <w:pPr>
              <w:spacing w:line="276" w:lineRule="auto"/>
              <w:ind w:left="360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</w:p>
          <w:p w14:paraId="5C16A781" w14:textId="65DBB2BE" w:rsidR="009E06AC" w:rsidRPr="00F30339" w:rsidRDefault="009E06AC" w:rsidP="00F30339">
            <w:pPr>
              <w:spacing w:line="276" w:lineRule="auto"/>
              <w:ind w:left="360"/>
              <w:jc w:val="both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lastRenderedPageBreak/>
              <w:t>En casos excepcionales y debidamente analizados por la jefatura del programa, se podrán aceptar alumnos que no cuenten con alguno de los requisitos indicados previamente pero que acrediten algún grado de experiencia en</w:t>
            </w:r>
            <w:r w:rsidR="00D329F7"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 el Derecho Administrativo y Procesal Administrativo</w:t>
            </w:r>
            <w:r w:rsidRPr="00F30339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.</w:t>
            </w:r>
          </w:p>
          <w:p w14:paraId="224403E3" w14:textId="7CA80578" w:rsidR="009E06AC" w:rsidRPr="00F30339" w:rsidRDefault="009E06AC" w:rsidP="00F30339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</w:p>
        </w:tc>
      </w:tr>
      <w:tr w:rsidR="00682575" w:rsidRPr="00F30339" w14:paraId="4BFF5B79" w14:textId="77777777" w:rsidTr="00682575">
        <w:tc>
          <w:tcPr>
            <w:tcW w:w="10055" w:type="dxa"/>
          </w:tcPr>
          <w:p w14:paraId="10049E8E" w14:textId="70B6A4D0" w:rsidR="00DC5986" w:rsidRPr="00F30339" w:rsidRDefault="00DC5986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Recursos</w:t>
            </w:r>
          </w:p>
          <w:p w14:paraId="29DDBD25" w14:textId="77777777" w:rsidR="00132D92" w:rsidRPr="00F30339" w:rsidRDefault="00132D92" w:rsidP="00F30339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7A74C65F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ARBOLEDA, Enrique José. Comentarios al nuevo Código de Procedimiento Administrativo y de lo Contencioso Administrativo. Legis, Bogotá, 2012.</w:t>
            </w:r>
          </w:p>
          <w:p w14:paraId="6CEB1A61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CÓDIGO DE PROCEDIMIENTO ADMINISTRATIVO Y DE LO CONTENCIOSO ADMINISTRATIVO. Actualizado y comentado.</w:t>
            </w:r>
          </w:p>
          <w:p w14:paraId="125FDC6C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CONSTITUCIÓN POLÍTICA DE COLOMBIA, actualizada y comentada.</w:t>
            </w:r>
          </w:p>
          <w:p w14:paraId="0297E558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CHAVARRO COLPAS, Roberto Mario. La caducidad en las acciones contenciosas administrativas. Editorial Leyer, Bogotá, 2010</w:t>
            </w:r>
          </w:p>
          <w:p w14:paraId="184606BC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GARCÍA DE ENTERRIA, Eduardo. Curso de Derecho Administrativo. Editorial Civitas, Madrid, 1993.</w:t>
            </w:r>
          </w:p>
          <w:p w14:paraId="517D22C1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GARCÍA DE CARVAJALINO, Yolanda. El proceso ejecutivo en el Contencioso Administrativo. Ediciones Nueva Jurídica, Bogotá, 2008</w:t>
            </w:r>
          </w:p>
          <w:p w14:paraId="48AB2965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GUECHA MEDINA, Ciro Alberto. Derecho Procesal Administrativo. Ediciones Jurídicas Gustavo Ibáñez, Bogotá, 2004</w:t>
            </w:r>
          </w:p>
          <w:p w14:paraId="695FD504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AYALA CALDAS, Jorge Enrique. </w:t>
            </w:r>
            <w:r w:rsidRPr="00DF0086">
              <w:rPr>
                <w:rFonts w:ascii="Century Gothic" w:eastAsia="Times New Roman" w:hAnsi="Century Gothic" w:cs="Times New Roman"/>
                <w:i/>
                <w:iCs/>
                <w:color w:val="000000"/>
                <w:kern w:val="36"/>
                <w:sz w:val="22"/>
                <w:szCs w:val="22"/>
                <w:lang w:val="es-CO" w:eastAsia="pt-PT"/>
              </w:rPr>
              <w:t>Aplicación del Derecho Administrativo en Colombia. Su proyección para el presente milenio</w:t>
            </w: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, Ediciones doctrina y ley Ltda, Bogotá, 2002, 1204 p.</w:t>
            </w:r>
          </w:p>
          <w:p w14:paraId="1C7BE5AE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Balaguer Callejón, Francisco. Fuentes del Derecho. II Ordenamiento General del Estado y Ordenamientos Autonómicos. Madrid, Tecnos, 1992, 259p.</w:t>
            </w:r>
          </w:p>
          <w:p w14:paraId="5826F4EA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BLANCO ZÚÑIGA, Gilberto. Sistema de fuentes en el ordenamiento jurídico colombiano. Ediciones Uninorte, Bogotá, Legis, 2007, 318p.</w:t>
            </w:r>
          </w:p>
          <w:p w14:paraId="698E9164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BUSTAMANTE LEDESMA, Álvaro. Derecho Administrativo Colombiano. Editora Jurídica de Colombia, 1994.</w:t>
            </w:r>
          </w:p>
          <w:p w14:paraId="1D6CA81C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CASSESE, SABINO. Las bases del Derecho Administrativo, Madrid, Map, 1994.</w:t>
            </w:r>
          </w:p>
          <w:p w14:paraId="6C79FA88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DROMI, José Roberto. Instituciones de Derecho Administrativo. Editorial Astrea. Buenos Aires.</w:t>
            </w:r>
          </w:p>
          <w:p w14:paraId="1E8D34BC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GARCÍA DE ENTERRÍA, Eduardo y FERNÁNDEZ, Tomás Ramón. Curso de Derecho Administrativo. Dos Tomos. Madrid. Editorial Civitas.</w:t>
            </w:r>
          </w:p>
          <w:p w14:paraId="2A2CD78E" w14:textId="77777777" w:rsidR="00DF0086" w:rsidRP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GORDILLO, Agustín. Tratado de Derecho Administrativo. Edición Colombiana. Tres Tomos. Biblioteca Jurídica Dike.</w:t>
            </w:r>
          </w:p>
          <w:p w14:paraId="01F8ED88" w14:textId="77777777" w:rsidR="00DF0086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GÓMEZ CARDONA, Efraín. Nuevo derecho administrativo colombiano: general y especial. 1.Ed. Medellín, Biblioteca Jurídica Dike, 1995, 606p.</w:t>
            </w:r>
          </w:p>
          <w:p w14:paraId="359113BB" w14:textId="45BD3945" w:rsidR="00F30339" w:rsidRDefault="00DF0086" w:rsidP="00DF0086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  <w:r w:rsidRPr="00DF0086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  <w:t>MARÍN CORTES, Fabián. Público y privado. Estudio sobre las transformaciones del Derecho, del Estado y de la Empresa. Temis, Bogotá, 2008, 261p.</w:t>
            </w:r>
          </w:p>
          <w:p w14:paraId="074AF51F" w14:textId="77777777" w:rsidR="00DF0086" w:rsidRPr="00DF0086" w:rsidRDefault="00DF0086" w:rsidP="00DF0086">
            <w:pPr>
              <w:pStyle w:val="Prrafodelista"/>
              <w:spacing w:line="276" w:lineRule="auto"/>
              <w:ind w:left="1080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  <w:p w14:paraId="45EDB9D8" w14:textId="55F78686" w:rsidR="00F360B0" w:rsidRPr="00F30339" w:rsidRDefault="0091053C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Los demás recursos serán socializados en la clase, según las fechas de programación y documentación que aplique para el momento.</w:t>
            </w:r>
          </w:p>
        </w:tc>
      </w:tr>
      <w:tr w:rsidR="00682575" w:rsidRPr="00F30339" w14:paraId="288F40ED" w14:textId="77777777" w:rsidTr="00682575">
        <w:tc>
          <w:tcPr>
            <w:tcW w:w="10055" w:type="dxa"/>
          </w:tcPr>
          <w:p w14:paraId="6DE56C6D" w14:textId="44E7D2BF" w:rsidR="00E16A9F" w:rsidRPr="00F30339" w:rsidRDefault="00E16A9F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Herramientas técnicas de soporte para la enseñanza</w:t>
            </w:r>
          </w:p>
          <w:p w14:paraId="157D8225" w14:textId="684C2F83" w:rsidR="00E16A9F" w:rsidRPr="00F30339" w:rsidRDefault="00E16A9F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i/>
                <w:color w:val="000000"/>
                <w:sz w:val="22"/>
                <w:szCs w:val="22"/>
                <w:lang w:val="es-ES_tradnl" w:eastAsia="pt-PT"/>
              </w:rPr>
            </w:pPr>
          </w:p>
          <w:p w14:paraId="00412A38" w14:textId="13490E48" w:rsidR="00DC5986" w:rsidRPr="00F30339" w:rsidRDefault="00132D92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Clase magistral </w:t>
            </w:r>
            <w:r w:rsidR="003C0942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teórica practica. </w:t>
            </w:r>
          </w:p>
          <w:p w14:paraId="64D4FA36" w14:textId="50272A9E" w:rsidR="00AC661D" w:rsidRPr="00F30339" w:rsidRDefault="001864F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Prueba escrita. </w:t>
            </w:r>
          </w:p>
          <w:p w14:paraId="17D5DF5E" w14:textId="77777777" w:rsidR="001864F4" w:rsidRPr="00F30339" w:rsidRDefault="001864F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Estudio y solución de casos. </w:t>
            </w:r>
          </w:p>
          <w:p w14:paraId="1E652027" w14:textId="4DBCDA45" w:rsidR="0091053C" w:rsidRPr="00F30339" w:rsidRDefault="001864F4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Análisis Jurisprudencial. </w:t>
            </w:r>
            <w:r w:rsidR="00AC661D" w:rsidRPr="00F30339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</w:t>
            </w:r>
          </w:p>
        </w:tc>
      </w:tr>
      <w:tr w:rsidR="00E62201" w:rsidRPr="00F30339" w14:paraId="2879B70D" w14:textId="77777777" w:rsidTr="00682575">
        <w:tc>
          <w:tcPr>
            <w:tcW w:w="10055" w:type="dxa"/>
          </w:tcPr>
          <w:p w14:paraId="40968B2D" w14:textId="77777777" w:rsidR="001D6CF0" w:rsidRPr="00F30339" w:rsidRDefault="00E62201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Métodos de aprendizaje</w:t>
            </w:r>
          </w:p>
          <w:p w14:paraId="0E455C45" w14:textId="46DDF3FA" w:rsidR="0091053C" w:rsidRPr="00F30339" w:rsidRDefault="004D496A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Los métodos</w:t>
            </w:r>
            <w:r w:rsidR="00F30339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aprendizaje que desarrollará</w:t>
            </w: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el </w:t>
            </w:r>
            <w:r w:rsidR="00D64A20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docente son:</w:t>
            </w:r>
          </w:p>
          <w:p w14:paraId="64049D58" w14:textId="77777777" w:rsidR="004D496A" w:rsidRPr="00F30339" w:rsidRDefault="004D496A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5996813E" w14:textId="407446DE" w:rsidR="00E62201" w:rsidRPr="00F30339" w:rsidRDefault="001D6CF0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Aprendizaje basado en el pensamiento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- (</w:t>
            </w:r>
            <w:r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Thinking Based Learning</w:t>
            </w:r>
            <w:r w:rsidR="00D64A20"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). Clases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magistrales </w:t>
            </w:r>
            <w:r w:rsidR="00D64A20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y </w:t>
            </w:r>
            <w:r w:rsidR="0030420F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prácticas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. </w:t>
            </w:r>
            <w:r w:rsidR="004D496A" w:rsidRPr="00F30339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  <w:p w14:paraId="0FFE43BF" w14:textId="75FAB29D" w:rsidR="001D6CF0" w:rsidRPr="00F30339" w:rsidRDefault="001D6CF0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Aprendizaje Cooperativo</w:t>
            </w:r>
            <w:r w:rsidR="004D496A"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– actividades en grupo. </w:t>
            </w: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</w:tc>
      </w:tr>
      <w:tr w:rsidR="00E62201" w:rsidRPr="00F30339" w14:paraId="4EE0589A" w14:textId="77777777" w:rsidTr="00682575">
        <w:tc>
          <w:tcPr>
            <w:tcW w:w="10055" w:type="dxa"/>
          </w:tcPr>
          <w:p w14:paraId="7584C8C9" w14:textId="77777777" w:rsidR="00E62201" w:rsidRPr="00F30339" w:rsidRDefault="00E62201" w:rsidP="00F30339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Métodos de evaluación</w:t>
            </w:r>
          </w:p>
          <w:p w14:paraId="347AE170" w14:textId="77777777" w:rsidR="0091053C" w:rsidRPr="00F30339" w:rsidRDefault="0091053C" w:rsidP="00F30339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49793E53" w14:textId="4977AEDD" w:rsidR="0091053C" w:rsidRPr="00F30339" w:rsidRDefault="0091053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hAnsi="Century Gothic" w:cs="Times"/>
                <w:sz w:val="22"/>
                <w:szCs w:val="22"/>
              </w:rPr>
            </w:pPr>
            <w:r w:rsidRPr="00F30339">
              <w:rPr>
                <w:rFonts w:ascii="Century Gothic" w:hAnsi="Century Gothic" w:cs="Times"/>
                <w:sz w:val="22"/>
                <w:szCs w:val="22"/>
              </w:rPr>
              <w:t xml:space="preserve">Evaluar </w:t>
            </w:r>
            <w:r w:rsidR="005D6656" w:rsidRPr="00F30339">
              <w:rPr>
                <w:rFonts w:ascii="Century Gothic" w:hAnsi="Century Gothic" w:cs="Times"/>
                <w:sz w:val="22"/>
                <w:szCs w:val="22"/>
              </w:rPr>
              <w:t xml:space="preserve">el nivel de </w:t>
            </w:r>
            <w:r w:rsidR="004D496A" w:rsidRPr="00F30339">
              <w:rPr>
                <w:rFonts w:ascii="Century Gothic" w:hAnsi="Century Gothic" w:cs="Times"/>
                <w:sz w:val="22"/>
                <w:szCs w:val="22"/>
              </w:rPr>
              <w:t>comprensión del derecho administrativo</w:t>
            </w:r>
            <w:r w:rsidR="001864F4" w:rsidRPr="00F30339">
              <w:rPr>
                <w:rFonts w:ascii="Century Gothic" w:hAnsi="Century Gothic" w:cs="Times"/>
                <w:sz w:val="22"/>
                <w:szCs w:val="22"/>
              </w:rPr>
              <w:t xml:space="preserve"> sustancial y procesal, </w:t>
            </w:r>
            <w:r w:rsidR="004D496A" w:rsidRPr="00F30339">
              <w:rPr>
                <w:rFonts w:ascii="Century Gothic" w:hAnsi="Century Gothic" w:cs="Times"/>
                <w:sz w:val="22"/>
                <w:szCs w:val="22"/>
              </w:rPr>
              <w:t>a partir de actividades de seguimiento que se desarrollaran en el aula de clase.</w:t>
            </w:r>
          </w:p>
          <w:p w14:paraId="4D0EE126" w14:textId="4A19AB1C" w:rsidR="004744A8" w:rsidRPr="00F30339" w:rsidRDefault="0091053C" w:rsidP="00F30339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F30339">
              <w:rPr>
                <w:rFonts w:ascii="Century Gothic" w:hAnsi="Century Gothic" w:cs="Times"/>
                <w:sz w:val="22"/>
                <w:szCs w:val="22"/>
              </w:rPr>
              <w:t xml:space="preserve">Evaluar </w:t>
            </w:r>
            <w:r w:rsidR="005D6656" w:rsidRPr="00F30339">
              <w:rPr>
                <w:rFonts w:ascii="Century Gothic" w:hAnsi="Century Gothic" w:cs="Times"/>
                <w:sz w:val="22"/>
                <w:szCs w:val="22"/>
              </w:rPr>
              <w:t xml:space="preserve">el análisis jurisprudencial realizado por cada uno de los grupos de estudio. </w:t>
            </w:r>
          </w:p>
        </w:tc>
      </w:tr>
      <w:bookmarkEnd w:id="0"/>
    </w:tbl>
    <w:p w14:paraId="55BEA6C0" w14:textId="486C7B8D" w:rsidR="00F161FE" w:rsidRPr="00F30339" w:rsidRDefault="00F161FE" w:rsidP="00F30339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04CCAA11" w14:textId="112C2248" w:rsidR="002173C6" w:rsidRPr="00F30339" w:rsidRDefault="002173C6" w:rsidP="00F30339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747B3C24" w14:textId="5F836549" w:rsidR="002B7F5A" w:rsidRPr="00F30339" w:rsidRDefault="00CD5BF8" w:rsidP="00F30339">
      <w:pPr>
        <w:spacing w:line="276" w:lineRule="auto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 xml:space="preserve">Propuesta </w:t>
      </w:r>
      <w:r w:rsidR="002B7F5A" w:rsidRPr="00F30339">
        <w:rPr>
          <w:rFonts w:ascii="Century Gothic" w:hAnsi="Century Gothic"/>
          <w:sz w:val="22"/>
          <w:szCs w:val="22"/>
        </w:rPr>
        <w:t xml:space="preserve">realizada por: </w:t>
      </w:r>
    </w:p>
    <w:p w14:paraId="5DAD6187" w14:textId="77777777" w:rsidR="002B7F5A" w:rsidRPr="00F30339" w:rsidRDefault="002B7F5A" w:rsidP="00F30339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652BE830" w14:textId="44EBFE0E" w:rsidR="00CD5BF8" w:rsidRPr="00F30339" w:rsidRDefault="00F30339" w:rsidP="00F30339">
      <w:pPr>
        <w:spacing w:line="276" w:lineRule="auto"/>
        <w:ind w:left="1976" w:firstLine="708"/>
        <w:rPr>
          <w:rFonts w:ascii="Century Gothic" w:hAnsi="Century Gothic"/>
          <w:b/>
          <w:bCs/>
          <w:sz w:val="22"/>
          <w:szCs w:val="22"/>
        </w:rPr>
      </w:pPr>
      <w:r w:rsidRPr="00F30339">
        <w:rPr>
          <w:rFonts w:ascii="Century Gothic" w:hAnsi="Century Gothic"/>
          <w:b/>
          <w:bCs/>
          <w:sz w:val="22"/>
          <w:szCs w:val="22"/>
        </w:rPr>
        <w:t>LUIS ALBERTO RIVERA AYALA</w:t>
      </w:r>
      <w:r w:rsidR="002B7F5A" w:rsidRPr="00F30339">
        <w:rPr>
          <w:rFonts w:ascii="Century Gothic" w:hAnsi="Century Gothic"/>
          <w:b/>
          <w:bCs/>
          <w:sz w:val="22"/>
          <w:szCs w:val="22"/>
        </w:rPr>
        <w:t xml:space="preserve"> </w:t>
      </w:r>
    </w:p>
    <w:p w14:paraId="508247AC" w14:textId="0AFC5FA4" w:rsidR="002B7F5A" w:rsidRPr="00F30339" w:rsidRDefault="002B7F5A" w:rsidP="00F30339">
      <w:pPr>
        <w:spacing w:line="276" w:lineRule="auto"/>
        <w:ind w:left="2684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>Abogado, Especialista en Derecho Administrativo</w:t>
      </w:r>
      <w:r w:rsidR="00F30339" w:rsidRPr="00F30339">
        <w:rPr>
          <w:rFonts w:ascii="Century Gothic" w:hAnsi="Century Gothic"/>
          <w:sz w:val="22"/>
          <w:szCs w:val="22"/>
        </w:rPr>
        <w:t xml:space="preserve"> de la Universidad Nacional de Colombia</w:t>
      </w:r>
      <w:r w:rsidR="001864F4" w:rsidRPr="00F30339">
        <w:rPr>
          <w:rFonts w:ascii="Century Gothic" w:hAnsi="Century Gothic"/>
          <w:sz w:val="22"/>
          <w:szCs w:val="22"/>
        </w:rPr>
        <w:t>;</w:t>
      </w:r>
      <w:r w:rsidR="00F30339" w:rsidRPr="00F30339">
        <w:rPr>
          <w:rFonts w:ascii="Century Gothic" w:hAnsi="Century Gothic"/>
          <w:sz w:val="22"/>
          <w:szCs w:val="22"/>
        </w:rPr>
        <w:t xml:space="preserve"> Especialista en Derecho Constitucional de la Universidad</w:t>
      </w:r>
      <w:r w:rsidR="002E243A">
        <w:rPr>
          <w:rFonts w:ascii="Century Gothic" w:hAnsi="Century Gothic"/>
          <w:sz w:val="22"/>
          <w:szCs w:val="22"/>
        </w:rPr>
        <w:t xml:space="preserve"> Nacional de Colombia</w:t>
      </w:r>
      <w:r w:rsidR="00F30339" w:rsidRPr="00F30339">
        <w:rPr>
          <w:rFonts w:ascii="Century Gothic" w:hAnsi="Century Gothic"/>
          <w:sz w:val="22"/>
          <w:szCs w:val="22"/>
        </w:rPr>
        <w:t>; y Magister en Derecho Público de la Universidad Santo Tomás de Colombia y la Universidad Konstanz de Alemania</w:t>
      </w:r>
      <w:r w:rsidR="001864F4" w:rsidRPr="00F30339">
        <w:rPr>
          <w:rFonts w:ascii="Century Gothic" w:hAnsi="Century Gothic"/>
          <w:sz w:val="22"/>
          <w:szCs w:val="22"/>
        </w:rPr>
        <w:t xml:space="preserve">. </w:t>
      </w:r>
      <w:r w:rsidRPr="00F30339">
        <w:rPr>
          <w:rFonts w:ascii="Century Gothic" w:hAnsi="Century Gothic"/>
          <w:sz w:val="22"/>
          <w:szCs w:val="22"/>
        </w:rPr>
        <w:tab/>
        <w:t xml:space="preserve"> </w:t>
      </w:r>
    </w:p>
    <w:p w14:paraId="5B062149" w14:textId="270A545A" w:rsidR="002B7F5A" w:rsidRPr="00F30339" w:rsidRDefault="002B7F5A" w:rsidP="00F30339">
      <w:pPr>
        <w:spacing w:line="276" w:lineRule="auto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  <w:t xml:space="preserve">         Docente</w:t>
      </w:r>
      <w:r w:rsidR="001864F4" w:rsidRPr="00F30339">
        <w:rPr>
          <w:rFonts w:ascii="Century Gothic" w:hAnsi="Century Gothic"/>
          <w:sz w:val="22"/>
          <w:szCs w:val="22"/>
        </w:rPr>
        <w:t xml:space="preserve"> </w:t>
      </w:r>
      <w:r w:rsidRPr="00F30339">
        <w:rPr>
          <w:rFonts w:ascii="Century Gothic" w:hAnsi="Century Gothic"/>
          <w:sz w:val="22"/>
          <w:szCs w:val="22"/>
        </w:rPr>
        <w:t>Universidad Tecnológica del Chocó – Facultad de Derecho</w:t>
      </w:r>
    </w:p>
    <w:p w14:paraId="3116DA3F" w14:textId="4079BBB3" w:rsidR="002B7F5A" w:rsidRPr="00F30339" w:rsidRDefault="002B7F5A" w:rsidP="00F30339">
      <w:pPr>
        <w:spacing w:line="276" w:lineRule="auto"/>
        <w:rPr>
          <w:rFonts w:ascii="Century Gothic" w:hAnsi="Century Gothic"/>
          <w:sz w:val="22"/>
          <w:szCs w:val="22"/>
        </w:rPr>
      </w:pP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</w:r>
      <w:r w:rsidRPr="00F30339">
        <w:rPr>
          <w:rFonts w:ascii="Century Gothic" w:hAnsi="Century Gothic"/>
          <w:sz w:val="22"/>
          <w:szCs w:val="22"/>
        </w:rPr>
        <w:tab/>
        <w:t xml:space="preserve">         E mail: </w:t>
      </w:r>
      <w:hyperlink r:id="rId5" w:history="1">
        <w:r w:rsidR="00F30339" w:rsidRPr="00F30339">
          <w:rPr>
            <w:rStyle w:val="Hipervnculo"/>
            <w:rFonts w:ascii="Century Gothic" w:hAnsi="Century Gothic"/>
            <w:sz w:val="22"/>
            <w:szCs w:val="22"/>
          </w:rPr>
          <w:t>d-luis.rivera</w:t>
        </w:r>
        <w:r w:rsidR="001864F4" w:rsidRPr="00F30339">
          <w:rPr>
            <w:rStyle w:val="Hipervnculo"/>
            <w:rFonts w:ascii="Century Gothic" w:hAnsi="Century Gothic"/>
            <w:sz w:val="22"/>
            <w:szCs w:val="22"/>
          </w:rPr>
          <w:t>@utch.edu.co</w:t>
        </w:r>
      </w:hyperlink>
      <w:r w:rsidR="001864F4" w:rsidRPr="00F30339">
        <w:rPr>
          <w:rStyle w:val="Hipervnculo"/>
          <w:rFonts w:ascii="Century Gothic" w:hAnsi="Century Gothic"/>
          <w:sz w:val="22"/>
          <w:szCs w:val="22"/>
        </w:rPr>
        <w:t xml:space="preserve"> </w:t>
      </w:r>
      <w:r w:rsidRPr="00F30339">
        <w:rPr>
          <w:rFonts w:ascii="Century Gothic" w:hAnsi="Century Gothic"/>
          <w:sz w:val="22"/>
          <w:szCs w:val="22"/>
        </w:rPr>
        <w:t xml:space="preserve"> </w:t>
      </w:r>
    </w:p>
    <w:sectPr w:rsidR="002B7F5A" w:rsidRPr="00F30339" w:rsidSect="00767C58">
      <w:pgSz w:w="11900" w:h="16840"/>
      <w:pgMar w:top="1417" w:right="843" w:bottom="141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CBE"/>
    <w:multiLevelType w:val="hybridMultilevel"/>
    <w:tmpl w:val="78E2D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5417F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70386"/>
    <w:multiLevelType w:val="hybridMultilevel"/>
    <w:tmpl w:val="FDD44AD8"/>
    <w:lvl w:ilvl="0" w:tplc="46CC6512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11BD0"/>
    <w:multiLevelType w:val="multilevel"/>
    <w:tmpl w:val="431AA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E06B9"/>
    <w:multiLevelType w:val="multilevel"/>
    <w:tmpl w:val="5298E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896DA9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877B7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8C4EBE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35D25"/>
    <w:multiLevelType w:val="hybridMultilevel"/>
    <w:tmpl w:val="7422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D0A94"/>
    <w:multiLevelType w:val="hybridMultilevel"/>
    <w:tmpl w:val="390A9580"/>
    <w:lvl w:ilvl="0" w:tplc="F4587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314456"/>
    <w:multiLevelType w:val="hybridMultilevel"/>
    <w:tmpl w:val="D1C4E87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B7AE7"/>
    <w:multiLevelType w:val="multilevel"/>
    <w:tmpl w:val="9524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CC551F"/>
    <w:multiLevelType w:val="hybridMultilevel"/>
    <w:tmpl w:val="B6BE4F5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93FBF"/>
    <w:multiLevelType w:val="hybridMultilevel"/>
    <w:tmpl w:val="760C3D7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C2E30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F5BD6"/>
    <w:multiLevelType w:val="hybridMultilevel"/>
    <w:tmpl w:val="B11AA2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7E409C"/>
    <w:multiLevelType w:val="hybridMultilevel"/>
    <w:tmpl w:val="A80AF3C0"/>
    <w:lvl w:ilvl="0" w:tplc="240A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38B49C1"/>
    <w:multiLevelType w:val="hybridMultilevel"/>
    <w:tmpl w:val="4C1AF11E"/>
    <w:lvl w:ilvl="0" w:tplc="9F5628F2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D1679"/>
    <w:multiLevelType w:val="multilevel"/>
    <w:tmpl w:val="9AA8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C23CCB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531147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1848DD"/>
    <w:multiLevelType w:val="hybridMultilevel"/>
    <w:tmpl w:val="7D12B9F2"/>
    <w:lvl w:ilvl="0" w:tplc="A830BF18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D7B0B31"/>
    <w:multiLevelType w:val="hybridMultilevel"/>
    <w:tmpl w:val="00D2E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B7FAA"/>
    <w:multiLevelType w:val="hybridMultilevel"/>
    <w:tmpl w:val="EB6AF7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B4119"/>
    <w:multiLevelType w:val="multilevel"/>
    <w:tmpl w:val="FDF8C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25">
    <w:nsid w:val="62AD5D60"/>
    <w:multiLevelType w:val="hybridMultilevel"/>
    <w:tmpl w:val="FCFA978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781E6FDB"/>
    <w:multiLevelType w:val="hybridMultilevel"/>
    <w:tmpl w:val="3A38E72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A4ED3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9365A"/>
    <w:multiLevelType w:val="hybridMultilevel"/>
    <w:tmpl w:val="BD90F8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32956"/>
    <w:multiLevelType w:val="multilevel"/>
    <w:tmpl w:val="2796F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"/>
  </w:num>
  <w:num w:numId="3">
    <w:abstractNumId w:val="6"/>
  </w:num>
  <w:num w:numId="4">
    <w:abstractNumId w:val="4"/>
  </w:num>
  <w:num w:numId="5">
    <w:abstractNumId w:val="11"/>
  </w:num>
  <w:num w:numId="6">
    <w:abstractNumId w:val="22"/>
  </w:num>
  <w:num w:numId="7">
    <w:abstractNumId w:val="24"/>
  </w:num>
  <w:num w:numId="8">
    <w:abstractNumId w:val="1"/>
  </w:num>
  <w:num w:numId="9">
    <w:abstractNumId w:val="14"/>
  </w:num>
  <w:num w:numId="10">
    <w:abstractNumId w:val="27"/>
  </w:num>
  <w:num w:numId="11">
    <w:abstractNumId w:val="20"/>
  </w:num>
  <w:num w:numId="12">
    <w:abstractNumId w:val="5"/>
  </w:num>
  <w:num w:numId="13">
    <w:abstractNumId w:val="7"/>
  </w:num>
  <w:num w:numId="14">
    <w:abstractNumId w:val="19"/>
  </w:num>
  <w:num w:numId="15">
    <w:abstractNumId w:val="29"/>
  </w:num>
  <w:num w:numId="16">
    <w:abstractNumId w:val="2"/>
  </w:num>
  <w:num w:numId="17">
    <w:abstractNumId w:val="21"/>
  </w:num>
  <w:num w:numId="18">
    <w:abstractNumId w:val="8"/>
  </w:num>
  <w:num w:numId="19">
    <w:abstractNumId w:val="17"/>
  </w:num>
  <w:num w:numId="20">
    <w:abstractNumId w:val="0"/>
  </w:num>
  <w:num w:numId="21">
    <w:abstractNumId w:val="16"/>
  </w:num>
  <w:num w:numId="22">
    <w:abstractNumId w:val="26"/>
  </w:num>
  <w:num w:numId="23">
    <w:abstractNumId w:val="25"/>
  </w:num>
  <w:num w:numId="24">
    <w:abstractNumId w:val="23"/>
  </w:num>
  <w:num w:numId="25">
    <w:abstractNumId w:val="28"/>
  </w:num>
  <w:num w:numId="26">
    <w:abstractNumId w:val="15"/>
  </w:num>
  <w:num w:numId="27">
    <w:abstractNumId w:val="12"/>
  </w:num>
  <w:num w:numId="28">
    <w:abstractNumId w:val="13"/>
  </w:num>
  <w:num w:numId="29">
    <w:abstractNumId w:val="1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D6"/>
    <w:rsid w:val="00044865"/>
    <w:rsid w:val="000C7975"/>
    <w:rsid w:val="000E5D1F"/>
    <w:rsid w:val="00105163"/>
    <w:rsid w:val="00132D92"/>
    <w:rsid w:val="00174311"/>
    <w:rsid w:val="00176272"/>
    <w:rsid w:val="001864F4"/>
    <w:rsid w:val="0019027B"/>
    <w:rsid w:val="00194FAA"/>
    <w:rsid w:val="00195CFA"/>
    <w:rsid w:val="001A67CB"/>
    <w:rsid w:val="001A6D6C"/>
    <w:rsid w:val="001D6CF0"/>
    <w:rsid w:val="001F120B"/>
    <w:rsid w:val="001F3B63"/>
    <w:rsid w:val="002173C6"/>
    <w:rsid w:val="00226F5E"/>
    <w:rsid w:val="00271289"/>
    <w:rsid w:val="002B7F5A"/>
    <w:rsid w:val="002C514F"/>
    <w:rsid w:val="002E046E"/>
    <w:rsid w:val="002E243A"/>
    <w:rsid w:val="0030420F"/>
    <w:rsid w:val="003154C7"/>
    <w:rsid w:val="00387326"/>
    <w:rsid w:val="003A1F6A"/>
    <w:rsid w:val="003C0942"/>
    <w:rsid w:val="003E52AC"/>
    <w:rsid w:val="0043037C"/>
    <w:rsid w:val="00457B9F"/>
    <w:rsid w:val="004744A8"/>
    <w:rsid w:val="00483910"/>
    <w:rsid w:val="00493B84"/>
    <w:rsid w:val="004D1D81"/>
    <w:rsid w:val="004D496A"/>
    <w:rsid w:val="004D79AC"/>
    <w:rsid w:val="00531E75"/>
    <w:rsid w:val="00575E6F"/>
    <w:rsid w:val="005807CA"/>
    <w:rsid w:val="005B3D67"/>
    <w:rsid w:val="005D6656"/>
    <w:rsid w:val="005E6151"/>
    <w:rsid w:val="00612301"/>
    <w:rsid w:val="0066587F"/>
    <w:rsid w:val="00682575"/>
    <w:rsid w:val="00683C1C"/>
    <w:rsid w:val="006D0E39"/>
    <w:rsid w:val="006D38A3"/>
    <w:rsid w:val="00734B90"/>
    <w:rsid w:val="00767C58"/>
    <w:rsid w:val="007B3E32"/>
    <w:rsid w:val="007E7C6E"/>
    <w:rsid w:val="00876DD6"/>
    <w:rsid w:val="00891972"/>
    <w:rsid w:val="008962D4"/>
    <w:rsid w:val="008A5D4D"/>
    <w:rsid w:val="008E6635"/>
    <w:rsid w:val="00900711"/>
    <w:rsid w:val="0090317D"/>
    <w:rsid w:val="0091053C"/>
    <w:rsid w:val="009552DC"/>
    <w:rsid w:val="00982F3E"/>
    <w:rsid w:val="009B2907"/>
    <w:rsid w:val="009E06AC"/>
    <w:rsid w:val="009F3B6E"/>
    <w:rsid w:val="00A53C39"/>
    <w:rsid w:val="00A668E5"/>
    <w:rsid w:val="00A70FE7"/>
    <w:rsid w:val="00A73EE5"/>
    <w:rsid w:val="00A755C6"/>
    <w:rsid w:val="00A75C1D"/>
    <w:rsid w:val="00AC661D"/>
    <w:rsid w:val="00B1210E"/>
    <w:rsid w:val="00B446B2"/>
    <w:rsid w:val="00BA1A7D"/>
    <w:rsid w:val="00BA7681"/>
    <w:rsid w:val="00BD03B9"/>
    <w:rsid w:val="00C03A87"/>
    <w:rsid w:val="00C22AFB"/>
    <w:rsid w:val="00C577C1"/>
    <w:rsid w:val="00CD5BF8"/>
    <w:rsid w:val="00D30F4C"/>
    <w:rsid w:val="00D329F7"/>
    <w:rsid w:val="00D36B9A"/>
    <w:rsid w:val="00D64A20"/>
    <w:rsid w:val="00D84756"/>
    <w:rsid w:val="00DC5986"/>
    <w:rsid w:val="00DC7EEB"/>
    <w:rsid w:val="00DF0086"/>
    <w:rsid w:val="00DF7760"/>
    <w:rsid w:val="00E16A9F"/>
    <w:rsid w:val="00E26277"/>
    <w:rsid w:val="00E62201"/>
    <w:rsid w:val="00E624FE"/>
    <w:rsid w:val="00E626F0"/>
    <w:rsid w:val="00EC6A37"/>
    <w:rsid w:val="00ED42DB"/>
    <w:rsid w:val="00EF7811"/>
    <w:rsid w:val="00F074F2"/>
    <w:rsid w:val="00F161FE"/>
    <w:rsid w:val="00F256D9"/>
    <w:rsid w:val="00F30339"/>
    <w:rsid w:val="00F360B0"/>
    <w:rsid w:val="00F4507E"/>
    <w:rsid w:val="00F82ADF"/>
    <w:rsid w:val="00FB4F71"/>
    <w:rsid w:val="00FF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C7B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876DD6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76DD6"/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876DD6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character" w:customStyle="1" w:styleId="notranslate">
    <w:name w:val="notranslate"/>
    <w:basedOn w:val="Fuentedeprrafopredeter"/>
    <w:rsid w:val="00876DD6"/>
  </w:style>
  <w:style w:type="character" w:styleId="Hipervnculo">
    <w:name w:val="Hyperlink"/>
    <w:basedOn w:val="Fuentedeprrafopredeter"/>
    <w:uiPriority w:val="99"/>
    <w:unhideWhenUsed/>
    <w:rsid w:val="00876DD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A1F6A"/>
    <w:pPr>
      <w:ind w:left="720"/>
      <w:contextualSpacing/>
    </w:pPr>
  </w:style>
  <w:style w:type="table" w:styleId="Tablaconcuadrcula">
    <w:name w:val="Table Grid"/>
    <w:basedOn w:val="Tablanormal"/>
    <w:uiPriority w:val="59"/>
    <w:rsid w:val="00682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rsid w:val="007B3E32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6CF0"/>
    <w:rPr>
      <w:rFonts w:asciiTheme="majorHAnsi" w:eastAsiaTheme="majorEastAsia" w:hAnsiTheme="majorHAnsi" w:cstheme="majorBidi"/>
      <w:color w:val="1F3763" w:themeColor="accent1" w:themeShade="7F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2B7F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5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d-armando.valencia@utch.edu.co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1146</Words>
  <Characters>6309</Characters>
  <Application>Microsoft Macintosh Word</Application>
  <DocSecurity>0</DocSecurity>
  <Lines>52</Lines>
  <Paragraphs>14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Descripción de Asignaturas para el sello EUR ACE</vt:lpstr>
      <vt:lpstr/>
      <vt:lpstr/>
      <vt:lpstr>INSTRUCCIÓN</vt:lpstr>
      <vt:lpstr>DESCRIPCIÓN DE ASIGNATURA</vt:lpstr>
    </vt:vector>
  </TitlesOfParts>
  <Manager>Luis Eduardo Peláez Valencia</Manager>
  <Company/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Asignaturas para el sello EUR ACE</dc:title>
  <dc:subject/>
  <dc:creator>Luis Eduardo Peláez Valencia</dc:creator>
  <cp:keywords/>
  <dc:description/>
  <cp:lastModifiedBy>Usuario de Microsoft Office</cp:lastModifiedBy>
  <cp:revision>4</cp:revision>
  <cp:lastPrinted>2019-02-13T20:02:00Z</cp:lastPrinted>
  <dcterms:created xsi:type="dcterms:W3CDTF">2020-06-27T22:57:00Z</dcterms:created>
  <dcterms:modified xsi:type="dcterms:W3CDTF">2020-06-27T23:28:00Z</dcterms:modified>
</cp:coreProperties>
</file>